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07D8" w14:textId="5F8A11D2" w:rsidR="00137166" w:rsidRDefault="00137166" w:rsidP="00DC1C5C">
      <w:pPr>
        <w:pStyle w:val="Heading2"/>
        <w:jc w:val="center"/>
        <w:rPr>
          <w:rFonts w:ascii="Times New Roman" w:hAnsi="Times New Roman" w:cs="Times New Roman"/>
        </w:rPr>
      </w:pPr>
      <w:r w:rsidRPr="008677F1">
        <w:rPr>
          <w:rFonts w:ascii="Times New Roman" w:hAnsi="Times New Roman" w:cs="Times New Roman"/>
        </w:rPr>
        <w:t xml:space="preserve">English 98R – </w:t>
      </w:r>
      <w:r w:rsidR="00DC1C5C">
        <w:rPr>
          <w:rFonts w:ascii="Times New Roman" w:hAnsi="Times New Roman" w:cs="Times New Roman"/>
        </w:rPr>
        <w:t>Diverse and Inclusive Syllabus Design Tips</w:t>
      </w:r>
    </w:p>
    <w:p w14:paraId="4EDA9B73" w14:textId="7613E710" w:rsidR="00DC1C5C" w:rsidRDefault="00DC1C5C" w:rsidP="00DC1C5C">
      <w:pPr>
        <w:jc w:val="center"/>
        <w:rPr>
          <w:rFonts w:ascii="Times New Roman" w:hAnsi="Times New Roman" w:cs="Times New Roman"/>
        </w:rPr>
      </w:pPr>
      <w:r w:rsidRPr="00DC1C5C">
        <w:rPr>
          <w:rFonts w:ascii="Times New Roman" w:hAnsi="Times New Roman" w:cs="Times New Roman"/>
        </w:rPr>
        <w:t xml:space="preserve">Collected </w:t>
      </w:r>
      <w:r w:rsidR="00171F48">
        <w:rPr>
          <w:rFonts w:ascii="Times New Roman" w:hAnsi="Times New Roman" w:cs="Times New Roman"/>
        </w:rPr>
        <w:t xml:space="preserve">and Presented </w:t>
      </w:r>
      <w:r w:rsidRPr="00DC1C5C">
        <w:rPr>
          <w:rFonts w:ascii="Times New Roman" w:hAnsi="Times New Roman" w:cs="Times New Roman"/>
        </w:rPr>
        <w:t>by Alex Creighton</w:t>
      </w:r>
    </w:p>
    <w:p w14:paraId="3B5875CE" w14:textId="77777777" w:rsidR="00DC1C5C" w:rsidRPr="00DC1C5C" w:rsidRDefault="00DC1C5C" w:rsidP="00DC1C5C">
      <w:pPr>
        <w:jc w:val="center"/>
        <w:rPr>
          <w:rFonts w:ascii="Times New Roman" w:hAnsi="Times New Roman" w:cs="Times New Roman"/>
        </w:rPr>
      </w:pPr>
    </w:p>
    <w:p w14:paraId="0D91E097" w14:textId="06F16FEF" w:rsidR="00137166" w:rsidRPr="008677F1" w:rsidRDefault="00137166" w:rsidP="00137166">
      <w:pPr>
        <w:pStyle w:val="ListParagraph"/>
        <w:numPr>
          <w:ilvl w:val="0"/>
          <w:numId w:val="2"/>
        </w:numPr>
        <w:rPr>
          <w:rFonts w:ascii="Times New Roman" w:hAnsi="Times New Roman" w:cs="Times New Roman"/>
        </w:rPr>
      </w:pPr>
      <w:r w:rsidRPr="008677F1">
        <w:rPr>
          <w:rFonts w:ascii="Times New Roman" w:hAnsi="Times New Roman" w:cs="Times New Roman"/>
        </w:rPr>
        <w:t>Diversity on Syllabi</w:t>
      </w:r>
      <w:r w:rsidR="00201A68" w:rsidRPr="008677F1">
        <w:rPr>
          <w:rFonts w:ascii="Times New Roman" w:hAnsi="Times New Roman" w:cs="Times New Roman"/>
        </w:rPr>
        <w:t xml:space="preserve"> (review from last workshop)</w:t>
      </w:r>
    </w:p>
    <w:p w14:paraId="22CA5CD9" w14:textId="2173F181" w:rsidR="008A065D" w:rsidRPr="008A065D" w:rsidRDefault="008A065D" w:rsidP="00C75E53">
      <w:pPr>
        <w:pStyle w:val="ListParagraph"/>
        <w:numPr>
          <w:ilvl w:val="1"/>
          <w:numId w:val="15"/>
        </w:numPr>
        <w:rPr>
          <w:rFonts w:ascii="Times New Roman" w:hAnsi="Times New Roman" w:cs="Times New Roman"/>
        </w:rPr>
      </w:pPr>
      <w:r w:rsidRPr="008677F1">
        <w:rPr>
          <w:rFonts w:ascii="Times New Roman" w:hAnsi="Times New Roman" w:cs="Times New Roman"/>
        </w:rPr>
        <w:t xml:space="preserve">Diversity: “proportionate representation across all dimensions of human difference”—such as “age, race, gender, ethnicity, </w:t>
      </w:r>
      <w:r>
        <w:rPr>
          <w:rFonts w:ascii="Times New Roman" w:hAnsi="Times New Roman" w:cs="Times New Roman"/>
        </w:rPr>
        <w:t xml:space="preserve">religion, </w:t>
      </w:r>
      <w:r w:rsidRPr="008677F1">
        <w:rPr>
          <w:rFonts w:ascii="Times New Roman" w:hAnsi="Times New Roman" w:cs="Times New Roman"/>
        </w:rPr>
        <w:t>mental and physical abilities, and sexual orientation”</w:t>
      </w:r>
    </w:p>
    <w:p w14:paraId="704D6593" w14:textId="611CA3F2" w:rsidR="003A7947" w:rsidRPr="008677F1" w:rsidRDefault="00137166" w:rsidP="00C75E53">
      <w:pPr>
        <w:pStyle w:val="ListParagraph"/>
        <w:numPr>
          <w:ilvl w:val="1"/>
          <w:numId w:val="15"/>
        </w:numPr>
        <w:rPr>
          <w:rFonts w:ascii="Times New Roman" w:hAnsi="Times New Roman" w:cs="Times New Roman"/>
        </w:rPr>
      </w:pPr>
      <w:r w:rsidRPr="008677F1">
        <w:rPr>
          <w:rFonts w:ascii="Times New Roman" w:hAnsi="Times New Roman" w:cs="Times New Roman"/>
          <w:highlight w:val="yellow"/>
        </w:rPr>
        <w:t>Principle 1</w:t>
      </w:r>
      <w:r w:rsidRPr="008677F1">
        <w:rPr>
          <w:rFonts w:ascii="Times New Roman" w:hAnsi="Times New Roman" w:cs="Times New Roman"/>
        </w:rPr>
        <w:t xml:space="preserve">: </w:t>
      </w:r>
      <w:r w:rsidRPr="008677F1">
        <w:rPr>
          <w:rFonts w:ascii="Times New Roman" w:hAnsi="Times New Roman" w:cs="Times New Roman"/>
          <w:b/>
          <w:bCs/>
        </w:rPr>
        <w:t xml:space="preserve">The readings you assign reflect </w:t>
      </w:r>
      <w:r w:rsidR="00201A68" w:rsidRPr="008677F1">
        <w:rPr>
          <w:rFonts w:ascii="Times New Roman" w:hAnsi="Times New Roman" w:cs="Times New Roman"/>
          <w:b/>
          <w:bCs/>
        </w:rPr>
        <w:t>up</w:t>
      </w:r>
      <w:r w:rsidRPr="008677F1">
        <w:rPr>
          <w:rFonts w:ascii="Times New Roman" w:hAnsi="Times New Roman" w:cs="Times New Roman"/>
          <w:b/>
          <w:bCs/>
        </w:rPr>
        <w:t>on your course’s values</w:t>
      </w:r>
      <w:r w:rsidRPr="008677F1">
        <w:rPr>
          <w:rFonts w:ascii="Times New Roman" w:hAnsi="Times New Roman" w:cs="Times New Roman"/>
          <w:b/>
          <w:bCs/>
          <w:i/>
          <w:iCs/>
        </w:rPr>
        <w:t xml:space="preserve">. </w:t>
      </w:r>
    </w:p>
    <w:p w14:paraId="50D21D2F" w14:textId="2D43CFD6" w:rsidR="002A63E6" w:rsidRPr="008677F1" w:rsidRDefault="002A63E6" w:rsidP="00C75E53">
      <w:pPr>
        <w:pStyle w:val="ListParagraph"/>
        <w:numPr>
          <w:ilvl w:val="2"/>
          <w:numId w:val="15"/>
        </w:numPr>
        <w:rPr>
          <w:rFonts w:ascii="Times New Roman" w:hAnsi="Times New Roman" w:cs="Times New Roman"/>
        </w:rPr>
      </w:pPr>
      <w:r w:rsidRPr="008677F1">
        <w:rPr>
          <w:rFonts w:ascii="Times New Roman" w:hAnsi="Times New Roman" w:cs="Times New Roman"/>
        </w:rPr>
        <w:t xml:space="preserve">That’s not meant as a call-out; it IS meant as inspiration to challenge </w:t>
      </w:r>
      <w:r w:rsidR="0021697A" w:rsidRPr="008677F1">
        <w:rPr>
          <w:rFonts w:ascii="Times New Roman" w:hAnsi="Times New Roman" w:cs="Times New Roman"/>
        </w:rPr>
        <w:t>received ways of designing a syllabus.</w:t>
      </w:r>
    </w:p>
    <w:p w14:paraId="1DF26334" w14:textId="04D9E54D" w:rsidR="00137166" w:rsidRPr="008677F1" w:rsidRDefault="0021697A" w:rsidP="00C75E53">
      <w:pPr>
        <w:pStyle w:val="ListParagraph"/>
        <w:numPr>
          <w:ilvl w:val="2"/>
          <w:numId w:val="15"/>
        </w:numPr>
        <w:rPr>
          <w:rFonts w:ascii="Times New Roman" w:hAnsi="Times New Roman" w:cs="Times New Roman"/>
        </w:rPr>
      </w:pPr>
      <w:r w:rsidRPr="008677F1">
        <w:rPr>
          <w:rFonts w:ascii="Times New Roman" w:hAnsi="Times New Roman" w:cs="Times New Roman"/>
        </w:rPr>
        <w:t>E</w:t>
      </w:r>
      <w:r w:rsidR="004C75D6" w:rsidRPr="008677F1">
        <w:rPr>
          <w:rFonts w:ascii="Times New Roman" w:hAnsi="Times New Roman" w:cs="Times New Roman"/>
        </w:rPr>
        <w:t>.</w:t>
      </w:r>
      <w:r w:rsidRPr="008677F1">
        <w:rPr>
          <w:rFonts w:ascii="Times New Roman" w:hAnsi="Times New Roman" w:cs="Times New Roman"/>
        </w:rPr>
        <w:t>g</w:t>
      </w:r>
      <w:r w:rsidR="004C75D6" w:rsidRPr="008677F1">
        <w:rPr>
          <w:rFonts w:ascii="Times New Roman" w:hAnsi="Times New Roman" w:cs="Times New Roman"/>
        </w:rPr>
        <w:t>.</w:t>
      </w:r>
      <w:r w:rsidRPr="008677F1">
        <w:rPr>
          <w:rFonts w:ascii="Times New Roman" w:hAnsi="Times New Roman" w:cs="Times New Roman"/>
        </w:rPr>
        <w:t>, not simply “</w:t>
      </w:r>
      <w:r w:rsidR="00137166" w:rsidRPr="008677F1">
        <w:rPr>
          <w:rFonts w:ascii="Times New Roman" w:hAnsi="Times New Roman" w:cs="Times New Roman"/>
        </w:rPr>
        <w:t>Shakespeare</w:t>
      </w:r>
      <w:r w:rsidRPr="008677F1">
        <w:rPr>
          <w:rFonts w:ascii="Times New Roman" w:hAnsi="Times New Roman" w:cs="Times New Roman"/>
        </w:rPr>
        <w:t>”</w:t>
      </w:r>
      <w:r w:rsidR="00137166" w:rsidRPr="008677F1">
        <w:rPr>
          <w:rFonts w:ascii="Times New Roman" w:hAnsi="Times New Roman" w:cs="Times New Roman"/>
        </w:rPr>
        <w:t xml:space="preserve"> or </w:t>
      </w:r>
      <w:r w:rsidRPr="008677F1">
        <w:rPr>
          <w:rFonts w:ascii="Times New Roman" w:hAnsi="Times New Roman" w:cs="Times New Roman"/>
        </w:rPr>
        <w:t>“</w:t>
      </w:r>
      <w:r w:rsidR="00137166" w:rsidRPr="008677F1">
        <w:rPr>
          <w:rFonts w:ascii="Times New Roman" w:hAnsi="Times New Roman" w:cs="Times New Roman"/>
        </w:rPr>
        <w:t>Romantic poets</w:t>
      </w:r>
      <w:r w:rsidRPr="008677F1">
        <w:rPr>
          <w:rFonts w:ascii="Times New Roman" w:hAnsi="Times New Roman" w:cs="Times New Roman"/>
        </w:rPr>
        <w:t>”</w:t>
      </w:r>
      <w:r w:rsidR="00137166" w:rsidRPr="008677F1">
        <w:rPr>
          <w:rFonts w:ascii="Times New Roman" w:hAnsi="Times New Roman" w:cs="Times New Roman"/>
        </w:rPr>
        <w:t xml:space="preserve"> </w:t>
      </w:r>
      <w:r w:rsidRPr="008677F1">
        <w:rPr>
          <w:rFonts w:ascii="Times New Roman" w:hAnsi="Times New Roman" w:cs="Times New Roman"/>
        </w:rPr>
        <w:t>but, e.g.,</w:t>
      </w:r>
      <w:r w:rsidR="00137166" w:rsidRPr="008677F1">
        <w:rPr>
          <w:rFonts w:ascii="Times New Roman" w:hAnsi="Times New Roman" w:cs="Times New Roman"/>
        </w:rPr>
        <w:t xml:space="preserve"> Othello and race; “Romanticism and Empire”</w:t>
      </w:r>
    </w:p>
    <w:p w14:paraId="15B7D23C" w14:textId="5208EADB" w:rsidR="00137166" w:rsidRPr="008677F1" w:rsidRDefault="00137166" w:rsidP="00C75E53">
      <w:pPr>
        <w:pStyle w:val="ListParagraph"/>
        <w:numPr>
          <w:ilvl w:val="1"/>
          <w:numId w:val="15"/>
        </w:numPr>
        <w:rPr>
          <w:rFonts w:ascii="Times New Roman" w:hAnsi="Times New Roman" w:cs="Times New Roman"/>
        </w:rPr>
      </w:pPr>
      <w:r w:rsidRPr="008677F1">
        <w:rPr>
          <w:rFonts w:ascii="Times New Roman" w:hAnsi="Times New Roman" w:cs="Times New Roman"/>
          <w:highlight w:val="yellow"/>
        </w:rPr>
        <w:t>Principle 2</w:t>
      </w:r>
      <w:r w:rsidRPr="008677F1">
        <w:rPr>
          <w:rFonts w:ascii="Times New Roman" w:hAnsi="Times New Roman" w:cs="Times New Roman"/>
        </w:rPr>
        <w:t>:</w:t>
      </w:r>
      <w:r w:rsidRPr="008677F1">
        <w:rPr>
          <w:rFonts w:ascii="Times New Roman" w:hAnsi="Times New Roman" w:cs="Times New Roman"/>
          <w:b/>
          <w:bCs/>
        </w:rPr>
        <w:t xml:space="preserve"> A syllabus need not do everything at once to count as “diverse</w:t>
      </w:r>
      <w:r w:rsidRPr="008677F1">
        <w:rPr>
          <w:rFonts w:ascii="Times New Roman" w:hAnsi="Times New Roman" w:cs="Times New Roman"/>
        </w:rPr>
        <w:t>.”</w:t>
      </w:r>
    </w:p>
    <w:p w14:paraId="3B26B68A" w14:textId="4A3BEF3D" w:rsidR="00137166" w:rsidRPr="008677F1" w:rsidRDefault="00137166" w:rsidP="00C75E53">
      <w:pPr>
        <w:pStyle w:val="ListParagraph"/>
        <w:numPr>
          <w:ilvl w:val="2"/>
          <w:numId w:val="15"/>
        </w:numPr>
        <w:rPr>
          <w:rFonts w:ascii="Times New Roman" w:hAnsi="Times New Roman" w:cs="Times New Roman"/>
        </w:rPr>
      </w:pPr>
      <w:r w:rsidRPr="008677F1">
        <w:rPr>
          <w:rFonts w:ascii="Times New Roman" w:hAnsi="Times New Roman" w:cs="Times New Roman"/>
          <w:i/>
          <w:iCs/>
        </w:rPr>
        <w:t>Units</w:t>
      </w:r>
      <w:r w:rsidR="004A512B" w:rsidRPr="008677F1">
        <w:rPr>
          <w:rFonts w:ascii="Times New Roman" w:hAnsi="Times New Roman" w:cs="Times New Roman"/>
        </w:rPr>
        <w:t xml:space="preserve">. Even if you teach a course more squarely centered in canonical white male authors, consider </w:t>
      </w:r>
      <w:r w:rsidR="004A512B" w:rsidRPr="008677F1">
        <w:rPr>
          <w:rFonts w:ascii="Times New Roman" w:hAnsi="Times New Roman" w:cs="Times New Roman"/>
          <w:b/>
          <w:bCs/>
        </w:rPr>
        <w:t>a unit on underrepresented authors</w:t>
      </w:r>
      <w:r w:rsidR="004A512B" w:rsidRPr="008677F1">
        <w:rPr>
          <w:rFonts w:ascii="Times New Roman" w:hAnsi="Times New Roman" w:cs="Times New Roman"/>
        </w:rPr>
        <w:t xml:space="preserve"> relevant to your period or topic. Why are these authors NOT included in the canon? What kinds of assumptions are implicit in canon-making itself?</w:t>
      </w:r>
    </w:p>
    <w:p w14:paraId="0D96D7F8" w14:textId="2FCD1510" w:rsidR="004A512B" w:rsidRPr="008677F1" w:rsidRDefault="004A512B" w:rsidP="00C75E53">
      <w:pPr>
        <w:pStyle w:val="ListParagraph"/>
        <w:numPr>
          <w:ilvl w:val="2"/>
          <w:numId w:val="15"/>
        </w:numPr>
        <w:rPr>
          <w:rFonts w:ascii="Times New Roman" w:hAnsi="Times New Roman" w:cs="Times New Roman"/>
        </w:rPr>
      </w:pPr>
      <w:r w:rsidRPr="008677F1">
        <w:rPr>
          <w:rFonts w:ascii="Times New Roman" w:hAnsi="Times New Roman" w:cs="Times New Roman"/>
          <w:i/>
          <w:iCs/>
        </w:rPr>
        <w:t xml:space="preserve">Theory. </w:t>
      </w:r>
      <w:r w:rsidRPr="008677F1">
        <w:rPr>
          <w:rFonts w:ascii="Times New Roman" w:hAnsi="Times New Roman" w:cs="Times New Roman"/>
        </w:rPr>
        <w:t>E.g., Feminist theory, Queer theory, critical race theory, disability studies, ecocriticism</w:t>
      </w:r>
    </w:p>
    <w:p w14:paraId="6F23F8B3" w14:textId="51957125" w:rsidR="00137166" w:rsidRPr="008677F1" w:rsidRDefault="00FF7588" w:rsidP="00C75E53">
      <w:pPr>
        <w:pStyle w:val="ListParagraph"/>
        <w:numPr>
          <w:ilvl w:val="1"/>
          <w:numId w:val="15"/>
        </w:numPr>
        <w:rPr>
          <w:rFonts w:ascii="Times New Roman" w:hAnsi="Times New Roman" w:cs="Times New Roman"/>
        </w:rPr>
      </w:pPr>
      <w:r w:rsidRPr="008677F1">
        <w:rPr>
          <w:rFonts w:ascii="Times New Roman" w:hAnsi="Times New Roman" w:cs="Times New Roman"/>
          <w:highlight w:val="yellow"/>
        </w:rPr>
        <w:t>Principle 3</w:t>
      </w:r>
      <w:r w:rsidRPr="008677F1">
        <w:rPr>
          <w:rFonts w:ascii="Times New Roman" w:hAnsi="Times New Roman" w:cs="Times New Roman"/>
        </w:rPr>
        <w:t xml:space="preserve">: </w:t>
      </w:r>
      <w:r w:rsidRPr="008677F1">
        <w:rPr>
          <w:rFonts w:ascii="Times New Roman" w:hAnsi="Times New Roman" w:cs="Times New Roman"/>
          <w:b/>
          <w:bCs/>
        </w:rPr>
        <w:t>Diversity can be an opportunity to create a novel syllabus that teaches students to think about important questions</w:t>
      </w:r>
    </w:p>
    <w:p w14:paraId="6D226970" w14:textId="77E71373" w:rsidR="00FF7588" w:rsidRDefault="00FF7588" w:rsidP="00FF7588">
      <w:pPr>
        <w:pStyle w:val="ListParagraph"/>
        <w:numPr>
          <w:ilvl w:val="2"/>
          <w:numId w:val="2"/>
        </w:numPr>
        <w:rPr>
          <w:rFonts w:ascii="Times New Roman" w:hAnsi="Times New Roman" w:cs="Times New Roman"/>
        </w:rPr>
      </w:pPr>
      <w:r w:rsidRPr="008677F1">
        <w:rPr>
          <w:rFonts w:ascii="Times New Roman" w:hAnsi="Times New Roman" w:cs="Times New Roman"/>
        </w:rPr>
        <w:t xml:space="preserve">women writers; black or </w:t>
      </w:r>
      <w:proofErr w:type="spellStart"/>
      <w:r w:rsidRPr="008677F1">
        <w:rPr>
          <w:rFonts w:ascii="Times New Roman" w:hAnsi="Times New Roman" w:cs="Times New Roman"/>
        </w:rPr>
        <w:t>LatinX</w:t>
      </w:r>
      <w:proofErr w:type="spellEnd"/>
      <w:r w:rsidRPr="008677F1">
        <w:rPr>
          <w:rFonts w:ascii="Times New Roman" w:hAnsi="Times New Roman" w:cs="Times New Roman"/>
        </w:rPr>
        <w:t xml:space="preserve"> writers; LGBTQ writers; writing on a theme relevant to diversity and inclusion</w:t>
      </w:r>
    </w:p>
    <w:p w14:paraId="76E20A66" w14:textId="77777777" w:rsidR="008677F1" w:rsidRPr="008677F1" w:rsidRDefault="008677F1" w:rsidP="008677F1">
      <w:pPr>
        <w:pStyle w:val="ListParagraph"/>
        <w:ind w:left="2160"/>
        <w:rPr>
          <w:rFonts w:ascii="Times New Roman" w:hAnsi="Times New Roman" w:cs="Times New Roman"/>
        </w:rPr>
      </w:pPr>
    </w:p>
    <w:p w14:paraId="214F89C2" w14:textId="77777777" w:rsidR="008677F1" w:rsidRDefault="00E47013" w:rsidP="00CE64A7">
      <w:pPr>
        <w:pStyle w:val="ListParagraph"/>
        <w:numPr>
          <w:ilvl w:val="0"/>
          <w:numId w:val="2"/>
        </w:numPr>
        <w:rPr>
          <w:rFonts w:ascii="Times New Roman" w:hAnsi="Times New Roman" w:cs="Times New Roman"/>
        </w:rPr>
      </w:pPr>
      <w:r w:rsidRPr="008677F1">
        <w:rPr>
          <w:rFonts w:ascii="Times New Roman" w:hAnsi="Times New Roman" w:cs="Times New Roman"/>
        </w:rPr>
        <w:t>Creating an Inclusive Syllabus</w:t>
      </w:r>
      <w:r w:rsidR="008914B4" w:rsidRPr="008677F1">
        <w:rPr>
          <w:rFonts w:ascii="Times New Roman" w:hAnsi="Times New Roman" w:cs="Times New Roman"/>
        </w:rPr>
        <w:t xml:space="preserve">. </w:t>
      </w:r>
    </w:p>
    <w:p w14:paraId="4C38F4E8" w14:textId="1203AD28" w:rsidR="008914B4" w:rsidRPr="008677F1" w:rsidRDefault="008914B4" w:rsidP="00271125">
      <w:pPr>
        <w:pStyle w:val="ListParagraph"/>
        <w:numPr>
          <w:ilvl w:val="1"/>
          <w:numId w:val="11"/>
        </w:numPr>
        <w:rPr>
          <w:rFonts w:ascii="Times New Roman" w:hAnsi="Times New Roman" w:cs="Times New Roman"/>
        </w:rPr>
      </w:pPr>
      <w:r w:rsidRPr="008677F1">
        <w:rPr>
          <w:rFonts w:ascii="Times New Roman" w:hAnsi="Times New Roman" w:cs="Times New Roman"/>
        </w:rPr>
        <w:t>Inclusion</w:t>
      </w:r>
      <w:r w:rsidR="00B0287D" w:rsidRPr="008677F1">
        <w:rPr>
          <w:rFonts w:ascii="Times New Roman" w:hAnsi="Times New Roman" w:cs="Times New Roman"/>
        </w:rPr>
        <w:t xml:space="preserve"> means creating a learning environment in which</w:t>
      </w:r>
      <w:r w:rsidRPr="008677F1">
        <w:rPr>
          <w:rFonts w:ascii="Times New Roman" w:hAnsi="Times New Roman" w:cs="Times New Roman"/>
        </w:rPr>
        <w:t xml:space="preserve"> “everyone is included, visible, heard, and considered.” </w:t>
      </w:r>
    </w:p>
    <w:p w14:paraId="0062C3AF" w14:textId="7F9C5E45" w:rsidR="00982CF0" w:rsidRPr="008677F1" w:rsidRDefault="00271125" w:rsidP="00E51800">
      <w:pPr>
        <w:pStyle w:val="ListParagraph"/>
        <w:numPr>
          <w:ilvl w:val="1"/>
          <w:numId w:val="7"/>
        </w:numPr>
        <w:rPr>
          <w:rFonts w:ascii="Times New Roman" w:hAnsi="Times New Roman" w:cs="Times New Roman"/>
        </w:rPr>
      </w:pPr>
      <w:r w:rsidRPr="00271125">
        <w:rPr>
          <w:rFonts w:ascii="Times New Roman" w:hAnsi="Times New Roman" w:cs="Times New Roman"/>
          <w:highlight w:val="yellow"/>
        </w:rPr>
        <w:t>Transparency</w:t>
      </w:r>
    </w:p>
    <w:p w14:paraId="4FA3C26D" w14:textId="52D616BA" w:rsidR="008914B4" w:rsidRPr="008677F1" w:rsidRDefault="00982CF0" w:rsidP="00982CF0">
      <w:pPr>
        <w:pStyle w:val="ListParagraph"/>
        <w:numPr>
          <w:ilvl w:val="2"/>
          <w:numId w:val="7"/>
        </w:numPr>
        <w:rPr>
          <w:rFonts w:ascii="Times New Roman" w:hAnsi="Times New Roman" w:cs="Times New Roman"/>
        </w:rPr>
      </w:pPr>
      <w:r w:rsidRPr="008677F1">
        <w:rPr>
          <w:rFonts w:ascii="Times New Roman" w:hAnsi="Times New Roman" w:cs="Times New Roman"/>
        </w:rPr>
        <w:t>M</w:t>
      </w:r>
      <w:r w:rsidR="008914B4" w:rsidRPr="008677F1">
        <w:rPr>
          <w:rFonts w:ascii="Times New Roman" w:hAnsi="Times New Roman" w:cs="Times New Roman"/>
        </w:rPr>
        <w:t xml:space="preserve">eans of contact, office hours, clear due dates, </w:t>
      </w:r>
      <w:r w:rsidR="00BD2DBD" w:rsidRPr="008677F1">
        <w:rPr>
          <w:rFonts w:ascii="Times New Roman" w:hAnsi="Times New Roman" w:cs="Times New Roman"/>
        </w:rPr>
        <w:t xml:space="preserve">clear </w:t>
      </w:r>
      <w:r w:rsidR="008914B4" w:rsidRPr="008677F1">
        <w:rPr>
          <w:rFonts w:ascii="Times New Roman" w:hAnsi="Times New Roman" w:cs="Times New Roman"/>
        </w:rPr>
        <w:t>expectations for blogs/canvas,</w:t>
      </w:r>
    </w:p>
    <w:p w14:paraId="735340E7" w14:textId="5A4B9E53" w:rsidR="00B8216F" w:rsidRPr="008677F1" w:rsidRDefault="00B8216F" w:rsidP="00766FA6">
      <w:pPr>
        <w:pStyle w:val="ListParagraph"/>
        <w:numPr>
          <w:ilvl w:val="2"/>
          <w:numId w:val="7"/>
        </w:numPr>
        <w:rPr>
          <w:rFonts w:ascii="Times New Roman" w:hAnsi="Times New Roman" w:cs="Times New Roman"/>
        </w:rPr>
      </w:pPr>
      <w:r w:rsidRPr="008677F1">
        <w:rPr>
          <w:rFonts w:ascii="Times New Roman" w:hAnsi="Times New Roman" w:cs="Times New Roman"/>
        </w:rPr>
        <w:t>Helpful phrases: “We will explore”; “Students will be able to”</w:t>
      </w:r>
    </w:p>
    <w:p w14:paraId="73260B49" w14:textId="3CAB23A0" w:rsidR="000A6E00" w:rsidRPr="008677F1" w:rsidRDefault="00271125" w:rsidP="000A6E00">
      <w:pPr>
        <w:pStyle w:val="ListParagraph"/>
        <w:numPr>
          <w:ilvl w:val="2"/>
          <w:numId w:val="7"/>
        </w:numPr>
        <w:rPr>
          <w:rFonts w:ascii="Times New Roman" w:hAnsi="Times New Roman" w:cs="Times New Roman"/>
        </w:rPr>
      </w:pPr>
      <w:r>
        <w:rPr>
          <w:rFonts w:ascii="Times New Roman" w:hAnsi="Times New Roman" w:cs="Times New Roman"/>
        </w:rPr>
        <w:t xml:space="preserve">For more: </w:t>
      </w:r>
      <w:hyperlink r:id="rId7" w:history="1">
        <w:r w:rsidRPr="00271125">
          <w:rPr>
            <w:rStyle w:val="Hyperlink"/>
            <w:rFonts w:ascii="Times New Roman" w:hAnsi="Times New Roman" w:cs="Times New Roman"/>
          </w:rPr>
          <w:t>Bok Center Guide to Syllabus Design</w:t>
        </w:r>
      </w:hyperlink>
    </w:p>
    <w:p w14:paraId="46E42386" w14:textId="590D3FA6" w:rsidR="00271125" w:rsidRDefault="00271125" w:rsidP="00E51800">
      <w:pPr>
        <w:pStyle w:val="ListParagraph"/>
        <w:numPr>
          <w:ilvl w:val="1"/>
          <w:numId w:val="7"/>
        </w:numPr>
        <w:rPr>
          <w:rFonts w:ascii="Times New Roman" w:hAnsi="Times New Roman" w:cs="Times New Roman"/>
        </w:rPr>
      </w:pPr>
      <w:r w:rsidRPr="00597D02">
        <w:rPr>
          <w:rFonts w:ascii="Times New Roman" w:hAnsi="Times New Roman" w:cs="Times New Roman"/>
          <w:highlight w:val="yellow"/>
        </w:rPr>
        <w:t>Inclusive learning statement</w:t>
      </w:r>
    </w:p>
    <w:p w14:paraId="38BEDCE4" w14:textId="77777777" w:rsidR="009B42E4" w:rsidRPr="009B42E4" w:rsidRDefault="00C20054" w:rsidP="009B42E4">
      <w:pPr>
        <w:pStyle w:val="ListParagraph"/>
        <w:numPr>
          <w:ilvl w:val="2"/>
          <w:numId w:val="7"/>
        </w:numPr>
        <w:rPr>
          <w:rFonts w:ascii="Times New Roman" w:hAnsi="Times New Roman" w:cs="Times New Roman"/>
        </w:rPr>
      </w:pPr>
      <w:r w:rsidRPr="008677F1">
        <w:rPr>
          <w:rFonts w:ascii="Times New Roman" w:eastAsia="Times New Roman" w:hAnsi="Times New Roman" w:cs="Times New Roman"/>
          <w:color w:val="000000"/>
          <w:sz w:val="21"/>
          <w:szCs w:val="21"/>
        </w:rPr>
        <w:t>I</w:t>
      </w:r>
      <w:r w:rsidR="00126F23" w:rsidRPr="008677F1">
        <w:rPr>
          <w:rFonts w:ascii="Times New Roman" w:eastAsia="Times New Roman" w:hAnsi="Times New Roman" w:cs="Times New Roman"/>
          <w:color w:val="000000"/>
          <w:sz w:val="21"/>
          <w:szCs w:val="21"/>
        </w:rPr>
        <w:t xml:space="preserve">ntroductory statement on </w:t>
      </w:r>
      <w:r w:rsidR="00597D02">
        <w:rPr>
          <w:rFonts w:ascii="Times New Roman" w:eastAsia="Times New Roman" w:hAnsi="Times New Roman" w:cs="Times New Roman"/>
          <w:color w:val="000000"/>
          <w:sz w:val="21"/>
          <w:szCs w:val="21"/>
        </w:rPr>
        <w:t xml:space="preserve">the syllabus and discussed in class, </w:t>
      </w:r>
      <w:r w:rsidR="00126F23" w:rsidRPr="008677F1">
        <w:rPr>
          <w:rFonts w:ascii="Times New Roman" w:eastAsia="Times New Roman" w:hAnsi="Times New Roman" w:cs="Times New Roman"/>
          <w:color w:val="000000"/>
          <w:sz w:val="21"/>
          <w:szCs w:val="21"/>
        </w:rPr>
        <w:t>recognizing and seeking to ameliorate power differences</w:t>
      </w:r>
      <w:r w:rsidR="00AC4E3A">
        <w:rPr>
          <w:rFonts w:ascii="Times New Roman" w:eastAsia="Times New Roman" w:hAnsi="Times New Roman" w:cs="Times New Roman"/>
          <w:color w:val="000000"/>
          <w:sz w:val="21"/>
          <w:szCs w:val="21"/>
        </w:rPr>
        <w:t xml:space="preserve">, or recognizing the importance of respect in conversation. </w:t>
      </w:r>
    </w:p>
    <w:p w14:paraId="62A48CC8" w14:textId="4F3B8089" w:rsidR="00126F23" w:rsidRPr="009B42E4" w:rsidRDefault="00597D02" w:rsidP="009B42E4">
      <w:pPr>
        <w:pStyle w:val="ListParagraph"/>
        <w:numPr>
          <w:ilvl w:val="2"/>
          <w:numId w:val="7"/>
        </w:numPr>
        <w:rPr>
          <w:rFonts w:ascii="Times New Roman" w:hAnsi="Times New Roman" w:cs="Times New Roman"/>
        </w:rPr>
      </w:pPr>
      <w:r w:rsidRPr="009B42E4">
        <w:rPr>
          <w:rFonts w:ascii="Times New Roman" w:hAnsi="Times New Roman" w:cs="Times New Roman"/>
        </w:rPr>
        <w:t xml:space="preserve">For more: </w:t>
      </w:r>
      <w:hyperlink r:id="rId8" w:history="1">
        <w:r w:rsidR="00E51800" w:rsidRPr="009B42E4">
          <w:rPr>
            <w:rStyle w:val="Hyperlink"/>
            <w:rFonts w:ascii="Times New Roman" w:hAnsi="Times New Roman" w:cs="Times New Roman"/>
          </w:rPr>
          <w:t>Bok Center</w:t>
        </w:r>
        <w:r w:rsidRPr="009B42E4">
          <w:rPr>
            <w:rStyle w:val="Hyperlink"/>
            <w:rFonts w:ascii="Times New Roman" w:hAnsi="Times New Roman" w:cs="Times New Roman"/>
          </w:rPr>
          <w:t xml:space="preserve"> Inclusive Learning Statements</w:t>
        </w:r>
      </w:hyperlink>
      <w:r w:rsidRPr="009B42E4">
        <w:rPr>
          <w:rFonts w:ascii="Times New Roman" w:hAnsi="Times New Roman" w:cs="Times New Roman"/>
        </w:rPr>
        <w:t xml:space="preserve">; </w:t>
      </w:r>
      <w:hyperlink r:id="rId9" w:history="1">
        <w:r w:rsidRPr="009B42E4">
          <w:rPr>
            <w:rStyle w:val="Hyperlink"/>
            <w:rFonts w:ascii="Times New Roman" w:hAnsi="Times New Roman" w:cs="Times New Roman"/>
          </w:rPr>
          <w:t>Tulane Accessible Syllabus Website</w:t>
        </w:r>
      </w:hyperlink>
    </w:p>
    <w:p w14:paraId="5192A195" w14:textId="7CA59257" w:rsidR="000A6E00" w:rsidRPr="008677F1" w:rsidRDefault="00597D02" w:rsidP="009E108B">
      <w:pPr>
        <w:pStyle w:val="ListParagraph"/>
        <w:numPr>
          <w:ilvl w:val="1"/>
          <w:numId w:val="7"/>
        </w:numPr>
        <w:spacing w:after="0"/>
        <w:rPr>
          <w:rFonts w:ascii="Times New Roman" w:hAnsi="Times New Roman" w:cs="Times New Roman"/>
        </w:rPr>
      </w:pPr>
      <w:r w:rsidRPr="00597D02">
        <w:rPr>
          <w:rFonts w:ascii="Times New Roman" w:hAnsi="Times New Roman" w:cs="Times New Roman"/>
          <w:highlight w:val="yellow"/>
        </w:rPr>
        <w:t>Accessibility Statement</w:t>
      </w:r>
      <w:r>
        <w:rPr>
          <w:rFonts w:ascii="Times New Roman" w:hAnsi="Times New Roman" w:cs="Times New Roman"/>
        </w:rPr>
        <w:t xml:space="preserve"> (</w:t>
      </w:r>
      <w:r w:rsidR="009E108B">
        <w:rPr>
          <w:rFonts w:ascii="Times New Roman" w:hAnsi="Times New Roman" w:cs="Times New Roman"/>
        </w:rPr>
        <w:t>may be joined</w:t>
      </w:r>
      <w:r>
        <w:rPr>
          <w:rFonts w:ascii="Times New Roman" w:hAnsi="Times New Roman" w:cs="Times New Roman"/>
        </w:rPr>
        <w:t xml:space="preserve"> to inclusive learning statement)</w:t>
      </w:r>
    </w:p>
    <w:p w14:paraId="118C3009" w14:textId="77777777" w:rsidR="00FB0E3E" w:rsidRPr="008677F1" w:rsidRDefault="00FB0E3E" w:rsidP="000A6E00">
      <w:pPr>
        <w:pStyle w:val="NormalWeb"/>
        <w:numPr>
          <w:ilvl w:val="2"/>
          <w:numId w:val="7"/>
        </w:numPr>
        <w:spacing w:before="0" w:beforeAutospacing="0" w:after="0" w:afterAutospacing="0"/>
      </w:pPr>
      <w:r w:rsidRPr="008677F1">
        <w:rPr>
          <w:color w:val="000000"/>
          <w:sz w:val="22"/>
          <w:szCs w:val="22"/>
        </w:rPr>
        <w:t>“</w:t>
      </w:r>
      <w:r w:rsidR="000A6E00" w:rsidRPr="008677F1">
        <w:rPr>
          <w:color w:val="000000"/>
          <w:sz w:val="22"/>
          <w:szCs w:val="22"/>
        </w:rPr>
        <w:t>Any student needing academic adjustments or accommodations should present a letter from the Accessible Education Office (AEO) and speak with the professor as soon as possible. All discussions will remain confidential, although the AEO may be consulted to discuss appropriate implementation.</w:t>
      </w:r>
      <w:r w:rsidRPr="008677F1">
        <w:rPr>
          <w:color w:val="000000"/>
          <w:sz w:val="22"/>
          <w:szCs w:val="22"/>
        </w:rPr>
        <w:t>”</w:t>
      </w:r>
    </w:p>
    <w:p w14:paraId="5EB7D3F6" w14:textId="4DA4C0D9" w:rsidR="00FB0E3E" w:rsidRPr="008677F1" w:rsidRDefault="00E805CB" w:rsidP="000A6E00">
      <w:pPr>
        <w:pStyle w:val="NormalWeb"/>
        <w:numPr>
          <w:ilvl w:val="2"/>
          <w:numId w:val="7"/>
        </w:numPr>
        <w:spacing w:before="0" w:beforeAutospacing="0" w:after="0" w:afterAutospacing="0"/>
      </w:pPr>
      <w:r>
        <w:rPr>
          <w:color w:val="000000"/>
          <w:sz w:val="22"/>
          <w:szCs w:val="22"/>
        </w:rPr>
        <w:t xml:space="preserve">For more: </w:t>
      </w:r>
      <w:hyperlink r:id="rId10" w:history="1">
        <w:r w:rsidR="00FB0E3E" w:rsidRPr="00E805CB">
          <w:rPr>
            <w:rStyle w:val="Hyperlink"/>
            <w:sz w:val="22"/>
            <w:szCs w:val="22"/>
          </w:rPr>
          <w:t>Accessibility.harvard.edu</w:t>
        </w:r>
      </w:hyperlink>
    </w:p>
    <w:p w14:paraId="5B5D9DF6" w14:textId="77CED1D6" w:rsidR="00E805CB" w:rsidRPr="00E805CB" w:rsidRDefault="00E805CB" w:rsidP="00DC6D9A">
      <w:pPr>
        <w:pStyle w:val="NormalWeb"/>
        <w:numPr>
          <w:ilvl w:val="1"/>
          <w:numId w:val="7"/>
        </w:numPr>
        <w:spacing w:before="0" w:beforeAutospacing="0" w:after="0" w:afterAutospacing="0"/>
      </w:pPr>
      <w:r w:rsidRPr="005A35C9">
        <w:rPr>
          <w:color w:val="000000"/>
          <w:sz w:val="22"/>
          <w:szCs w:val="22"/>
          <w:highlight w:val="yellow"/>
        </w:rPr>
        <w:t>Statement on Permitted Collaborations</w:t>
      </w:r>
    </w:p>
    <w:p w14:paraId="0B0C6493" w14:textId="7BCBFAB3" w:rsidR="000A6E00" w:rsidRPr="008677F1" w:rsidRDefault="000A6E00" w:rsidP="00E805CB">
      <w:pPr>
        <w:pStyle w:val="NormalWeb"/>
        <w:numPr>
          <w:ilvl w:val="2"/>
          <w:numId w:val="7"/>
        </w:numPr>
        <w:spacing w:before="0" w:beforeAutospacing="0" w:after="0" w:afterAutospacing="0"/>
      </w:pPr>
      <w:r w:rsidRPr="008677F1">
        <w:lastRenderedPageBreak/>
        <w:t>“</w:t>
      </w:r>
      <w:r w:rsidRPr="008677F1">
        <w:rPr>
          <w:color w:val="000000"/>
          <w:sz w:val="22"/>
          <w:szCs w:val="22"/>
        </w:rPr>
        <w:t xml:space="preserve">Discussion and the exchange of ideas are essential to academic work. For assignments in this course, you are encouraged to consult with your classmates on the choice of paper topics and to share sources. You may find it useful to discuss your chosen topic with your peers, particularly if you are working on the same topic as a classmate. However, you should ensure that any written work you submit for evaluation is the result of your own research and writing and that it reflects your own approach to the topic. You must also adhere to standard citation practices in this discipline and properly cite any books, articles, websites, lectures, etc. that have helped you with your work. If you received any help with your writing (feedback on drafts, </w:t>
      </w:r>
      <w:proofErr w:type="spellStart"/>
      <w:r w:rsidRPr="008677F1">
        <w:rPr>
          <w:color w:val="000000"/>
          <w:sz w:val="22"/>
          <w:szCs w:val="22"/>
        </w:rPr>
        <w:t>etc</w:t>
      </w:r>
      <w:proofErr w:type="spellEnd"/>
      <w:r w:rsidRPr="008677F1">
        <w:rPr>
          <w:color w:val="000000"/>
          <w:sz w:val="22"/>
          <w:szCs w:val="22"/>
        </w:rPr>
        <w:t>), you must also acknowledge this assistance</w:t>
      </w:r>
      <w:r w:rsidR="00DC6D9A" w:rsidRPr="008677F1">
        <w:rPr>
          <w:color w:val="000000"/>
          <w:sz w:val="22"/>
          <w:szCs w:val="22"/>
        </w:rPr>
        <w:t>.”</w:t>
      </w:r>
    </w:p>
    <w:p w14:paraId="05EF3A69" w14:textId="4B38664E" w:rsidR="00483138" w:rsidRPr="008677F1" w:rsidRDefault="005A35C9" w:rsidP="00E51800">
      <w:pPr>
        <w:pStyle w:val="ListParagraph"/>
        <w:numPr>
          <w:ilvl w:val="1"/>
          <w:numId w:val="7"/>
        </w:numPr>
        <w:rPr>
          <w:rFonts w:ascii="Times New Roman" w:hAnsi="Times New Roman" w:cs="Times New Roman"/>
        </w:rPr>
      </w:pPr>
      <w:r w:rsidRPr="006A0DC2">
        <w:rPr>
          <w:rFonts w:ascii="Times New Roman" w:hAnsi="Times New Roman" w:cs="Times New Roman"/>
          <w:highlight w:val="yellow"/>
        </w:rPr>
        <w:t>Welcoming Language</w:t>
      </w:r>
    </w:p>
    <w:p w14:paraId="3BAF3E89" w14:textId="21C1B963" w:rsidR="00126F23" w:rsidRPr="008677F1" w:rsidRDefault="0014624B" w:rsidP="009B42E4">
      <w:pPr>
        <w:pStyle w:val="ListParagraph"/>
        <w:numPr>
          <w:ilvl w:val="2"/>
          <w:numId w:val="16"/>
        </w:numPr>
        <w:rPr>
          <w:rFonts w:ascii="Times New Roman" w:hAnsi="Times New Roman" w:cs="Times New Roman"/>
        </w:rPr>
      </w:pPr>
      <w:r>
        <w:rPr>
          <w:rFonts w:ascii="Times New Roman" w:hAnsi="Times New Roman" w:cs="Times New Roman"/>
        </w:rPr>
        <w:t>I</w:t>
      </w:r>
      <w:r w:rsidR="00126F23" w:rsidRPr="008677F1">
        <w:rPr>
          <w:rFonts w:ascii="Times New Roman" w:hAnsi="Times New Roman" w:cs="Times New Roman"/>
        </w:rPr>
        <w:t xml:space="preserve">nstead of "no excuses if you don't contact me 24 </w:t>
      </w:r>
      <w:proofErr w:type="spellStart"/>
      <w:r w:rsidR="00126F23" w:rsidRPr="008677F1">
        <w:rPr>
          <w:rFonts w:ascii="Times New Roman" w:hAnsi="Times New Roman" w:cs="Times New Roman"/>
        </w:rPr>
        <w:t>hrs</w:t>
      </w:r>
      <w:proofErr w:type="spellEnd"/>
      <w:r w:rsidR="00126F23" w:rsidRPr="008677F1">
        <w:rPr>
          <w:rFonts w:ascii="Times New Roman" w:hAnsi="Times New Roman" w:cs="Times New Roman"/>
        </w:rPr>
        <w:t xml:space="preserve"> in advance" try "flexibility with extensions if you contact me more than 24 </w:t>
      </w:r>
      <w:proofErr w:type="spellStart"/>
      <w:r w:rsidR="00126F23" w:rsidRPr="008677F1">
        <w:rPr>
          <w:rFonts w:ascii="Times New Roman" w:hAnsi="Times New Roman" w:cs="Times New Roman"/>
        </w:rPr>
        <w:t>hrs</w:t>
      </w:r>
      <w:proofErr w:type="spellEnd"/>
      <w:r w:rsidR="00126F23" w:rsidRPr="008677F1">
        <w:rPr>
          <w:rFonts w:ascii="Times New Roman" w:hAnsi="Times New Roman" w:cs="Times New Roman"/>
        </w:rPr>
        <w:t xml:space="preserve"> in advance"</w:t>
      </w:r>
    </w:p>
    <w:p w14:paraId="3C64604F" w14:textId="5C0CD600" w:rsidR="00BA4055" w:rsidRPr="008677F1" w:rsidRDefault="0087235D" w:rsidP="009B42E4">
      <w:pPr>
        <w:pStyle w:val="ListParagraph"/>
        <w:numPr>
          <w:ilvl w:val="2"/>
          <w:numId w:val="16"/>
        </w:numPr>
        <w:rPr>
          <w:rFonts w:ascii="Times New Roman" w:hAnsi="Times New Roman" w:cs="Times New Roman"/>
        </w:rPr>
      </w:pPr>
      <w:r w:rsidRPr="008677F1">
        <w:rPr>
          <w:rFonts w:ascii="Times New Roman" w:hAnsi="Times New Roman" w:cs="Times New Roman"/>
        </w:rPr>
        <w:t>Time banks: telling students they can have 2 “floating” days that can be used for extensions—either two days on one assignment, one two 1-day extensions</w:t>
      </w:r>
    </w:p>
    <w:p w14:paraId="661D31D3" w14:textId="788689BD" w:rsidR="00FB0E3E" w:rsidRPr="008677F1" w:rsidRDefault="006A0DC2" w:rsidP="00E51800">
      <w:pPr>
        <w:pStyle w:val="ListParagraph"/>
        <w:numPr>
          <w:ilvl w:val="1"/>
          <w:numId w:val="7"/>
        </w:numPr>
        <w:rPr>
          <w:rFonts w:ascii="Times New Roman" w:hAnsi="Times New Roman" w:cs="Times New Roman"/>
        </w:rPr>
      </w:pPr>
      <w:r w:rsidRPr="006A0DC2">
        <w:rPr>
          <w:rFonts w:ascii="Times New Roman" w:hAnsi="Times New Roman" w:cs="Times New Roman"/>
          <w:highlight w:val="yellow"/>
        </w:rPr>
        <w:t>Difficult Content</w:t>
      </w:r>
      <w:r w:rsidR="00126F23" w:rsidRPr="008677F1">
        <w:rPr>
          <w:rFonts w:ascii="Times New Roman" w:hAnsi="Times New Roman" w:cs="Times New Roman"/>
        </w:rPr>
        <w:t xml:space="preserve"> </w:t>
      </w:r>
    </w:p>
    <w:p w14:paraId="73AB9BAC" w14:textId="77777777" w:rsidR="00AC7B86" w:rsidRPr="008677F1" w:rsidRDefault="00126F23" w:rsidP="00AC7B86">
      <w:pPr>
        <w:pStyle w:val="ListParagraph"/>
        <w:numPr>
          <w:ilvl w:val="2"/>
          <w:numId w:val="7"/>
        </w:numPr>
        <w:rPr>
          <w:rFonts w:ascii="Times New Roman" w:hAnsi="Times New Roman" w:cs="Times New Roman"/>
        </w:rPr>
      </w:pPr>
      <w:r w:rsidRPr="008677F1">
        <w:rPr>
          <w:rFonts w:ascii="Times New Roman" w:hAnsi="Times New Roman" w:cs="Times New Roman"/>
        </w:rPr>
        <w:t xml:space="preserve">CWs; </w:t>
      </w:r>
    </w:p>
    <w:p w14:paraId="43ECB170" w14:textId="5C51F835" w:rsidR="00CD3DF2" w:rsidRDefault="00CD3DF2" w:rsidP="00AC7B86">
      <w:pPr>
        <w:pStyle w:val="ListParagraph"/>
        <w:numPr>
          <w:ilvl w:val="2"/>
          <w:numId w:val="7"/>
        </w:numPr>
        <w:rPr>
          <w:rFonts w:ascii="Times New Roman" w:hAnsi="Times New Roman" w:cs="Times New Roman"/>
        </w:rPr>
      </w:pPr>
      <w:r>
        <w:rPr>
          <w:rFonts w:ascii="Times New Roman" w:hAnsi="Times New Roman" w:cs="Times New Roman"/>
        </w:rPr>
        <w:t xml:space="preserve">Can be part of </w:t>
      </w:r>
      <w:r w:rsidR="00930E3F">
        <w:rPr>
          <w:rFonts w:ascii="Times New Roman" w:hAnsi="Times New Roman" w:cs="Times New Roman"/>
        </w:rPr>
        <w:t xml:space="preserve">an </w:t>
      </w:r>
      <w:r>
        <w:rPr>
          <w:rFonts w:ascii="Times New Roman" w:hAnsi="Times New Roman" w:cs="Times New Roman"/>
        </w:rPr>
        <w:t>Inclusive Learning Statement:</w:t>
      </w:r>
    </w:p>
    <w:p w14:paraId="1BF2C4F9" w14:textId="39005F69" w:rsidR="00AC7B86" w:rsidRPr="004B4E2A" w:rsidRDefault="00A5369B" w:rsidP="004B4E2A">
      <w:pPr>
        <w:pStyle w:val="ListParagraph"/>
        <w:numPr>
          <w:ilvl w:val="3"/>
          <w:numId w:val="7"/>
        </w:numPr>
        <w:rPr>
          <w:rFonts w:ascii="Times New Roman" w:hAnsi="Times New Roman" w:cs="Times New Roman"/>
        </w:rPr>
      </w:pPr>
      <w:r>
        <w:rPr>
          <w:rFonts w:ascii="Times New Roman" w:hAnsi="Times New Roman" w:cs="Times New Roman"/>
        </w:rPr>
        <w:t>E.g.,</w:t>
      </w:r>
      <w:r w:rsidR="00AC7B86" w:rsidRPr="008677F1">
        <w:rPr>
          <w:rFonts w:ascii="Times New Roman" w:hAnsi="Times New Roman" w:cs="Times New Roman"/>
        </w:rPr>
        <w:t xml:space="preserve"> “Our course has a discursive heaviness, a subject matter that gets to the heart of social and political questions that are very much how we all identify ourselves, and to sometimes violent epistemologies that constitute our fields. This discursive heaviness may at points generate comments that can create </w:t>
      </w:r>
      <w:proofErr w:type="spellStart"/>
      <w:r w:rsidR="00AC7B86" w:rsidRPr="008677F1">
        <w:rPr>
          <w:rFonts w:ascii="Times New Roman" w:hAnsi="Times New Roman" w:cs="Times New Roman"/>
        </w:rPr>
        <w:t>misreadings</w:t>
      </w:r>
      <w:proofErr w:type="spellEnd"/>
      <w:r w:rsidR="00AC7B86" w:rsidRPr="008677F1">
        <w:rPr>
          <w:rFonts w:ascii="Times New Roman" w:hAnsi="Times New Roman" w:cs="Times New Roman"/>
        </w:rPr>
        <w:t xml:space="preserve"> or moments of exclusion or discomfort because of powerful norms under which we live, operate, and from which we speak. I wanted to write you all to affirm that I will be attentive to these issues in my own comments, asides, examples. I am also attentive to my role in the classroom and to sustaining our space as one of safety and shared learning, as I know you are attentive to as well. I may at times use language or examples, whether it be related to racial (slavery, colonialism, primitivity, a developmental chart of civilization), gendered (the social recognition of cis people, the passivity of archetypal womanhood), classed, or bodily difference. I will make sure to be as attentive as possible in the way I use this language with the hope of creating a safe, constructive, and cohesive environment</w:t>
      </w:r>
      <w:r w:rsidR="00AC7B86" w:rsidRPr="004B4E2A">
        <w:rPr>
          <w:rFonts w:ascii="Times New Roman" w:hAnsi="Times New Roman" w:cs="Times New Roman"/>
        </w:rPr>
        <w:t xml:space="preserve">.” </w:t>
      </w:r>
      <w:r w:rsidR="00A364A6">
        <w:rPr>
          <w:rFonts w:ascii="Times New Roman" w:hAnsi="Times New Roman" w:cs="Times New Roman"/>
        </w:rPr>
        <w:t xml:space="preserve"> - </w:t>
      </w:r>
      <w:proofErr w:type="spellStart"/>
      <w:r w:rsidR="00A364A6">
        <w:rPr>
          <w:rFonts w:ascii="Times New Roman" w:hAnsi="Times New Roman" w:cs="Times New Roman"/>
        </w:rPr>
        <w:t>Durba</w:t>
      </w:r>
      <w:proofErr w:type="spellEnd"/>
      <w:r w:rsidR="00A364A6">
        <w:rPr>
          <w:rFonts w:ascii="Times New Roman" w:hAnsi="Times New Roman" w:cs="Times New Roman"/>
        </w:rPr>
        <w:t xml:space="preserve"> Mitra</w:t>
      </w:r>
    </w:p>
    <w:p w14:paraId="4AAD6338" w14:textId="78049E67" w:rsidR="00137166" w:rsidRDefault="00930E3F" w:rsidP="00C94C74">
      <w:pPr>
        <w:pStyle w:val="ListParagraph"/>
        <w:numPr>
          <w:ilvl w:val="2"/>
          <w:numId w:val="7"/>
        </w:numPr>
        <w:rPr>
          <w:rFonts w:ascii="Times New Roman" w:hAnsi="Times New Roman" w:cs="Times New Roman"/>
        </w:rPr>
      </w:pPr>
      <w:r>
        <w:rPr>
          <w:rFonts w:ascii="Times New Roman" w:hAnsi="Times New Roman" w:cs="Times New Roman"/>
        </w:rPr>
        <w:t>H</w:t>
      </w:r>
      <w:r w:rsidR="00126F23" w:rsidRPr="008677F1">
        <w:rPr>
          <w:rFonts w:ascii="Times New Roman" w:hAnsi="Times New Roman" w:cs="Times New Roman"/>
        </w:rPr>
        <w:t>aving a frank discussion w/students about what they can handle.</w:t>
      </w:r>
    </w:p>
    <w:p w14:paraId="74A5DF32" w14:textId="3D18E03F" w:rsidR="007F3802" w:rsidRPr="008677F1" w:rsidRDefault="007F3802" w:rsidP="007F3802">
      <w:pPr>
        <w:rPr>
          <w:rFonts w:ascii="Times New Roman" w:hAnsi="Times New Roman" w:cs="Times New Roman"/>
        </w:rPr>
      </w:pPr>
    </w:p>
    <w:sectPr w:rsidR="007F3802" w:rsidRPr="008677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3252" w14:textId="77777777" w:rsidR="00F6731A" w:rsidRDefault="00F6731A" w:rsidP="00DC1C5C">
      <w:pPr>
        <w:spacing w:after="0" w:line="240" w:lineRule="auto"/>
      </w:pPr>
      <w:r>
        <w:separator/>
      </w:r>
    </w:p>
  </w:endnote>
  <w:endnote w:type="continuationSeparator" w:id="0">
    <w:p w14:paraId="5162EA11" w14:textId="77777777" w:rsidR="00F6731A" w:rsidRDefault="00F6731A" w:rsidP="00DC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B95EF" w14:textId="77777777" w:rsidR="00F6731A" w:rsidRDefault="00F6731A" w:rsidP="00DC1C5C">
      <w:pPr>
        <w:spacing w:after="0" w:line="240" w:lineRule="auto"/>
      </w:pPr>
      <w:r>
        <w:separator/>
      </w:r>
    </w:p>
  </w:footnote>
  <w:footnote w:type="continuationSeparator" w:id="0">
    <w:p w14:paraId="4A17E016" w14:textId="77777777" w:rsidR="00F6731A" w:rsidRDefault="00F6731A" w:rsidP="00DC1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94248"/>
    <w:multiLevelType w:val="hybridMultilevel"/>
    <w:tmpl w:val="2A8A5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11766"/>
    <w:multiLevelType w:val="hybridMultilevel"/>
    <w:tmpl w:val="3B2091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3014B"/>
    <w:multiLevelType w:val="hybridMultilevel"/>
    <w:tmpl w:val="A3B6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036B1"/>
    <w:multiLevelType w:val="hybridMultilevel"/>
    <w:tmpl w:val="D6E486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313C1"/>
    <w:multiLevelType w:val="hybridMultilevel"/>
    <w:tmpl w:val="26E805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E4491"/>
    <w:multiLevelType w:val="hybridMultilevel"/>
    <w:tmpl w:val="857C69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5E6F"/>
    <w:multiLevelType w:val="hybridMultilevel"/>
    <w:tmpl w:val="19DC7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F7E3C"/>
    <w:multiLevelType w:val="hybridMultilevel"/>
    <w:tmpl w:val="D71246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524DD"/>
    <w:multiLevelType w:val="hybridMultilevel"/>
    <w:tmpl w:val="F9140B28"/>
    <w:lvl w:ilvl="0" w:tplc="8012974C">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E673A"/>
    <w:multiLevelType w:val="hybridMultilevel"/>
    <w:tmpl w:val="CC3E24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60495"/>
    <w:multiLevelType w:val="hybridMultilevel"/>
    <w:tmpl w:val="102CC6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867C8"/>
    <w:multiLevelType w:val="hybridMultilevel"/>
    <w:tmpl w:val="6E4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C4374"/>
    <w:multiLevelType w:val="hybridMultilevel"/>
    <w:tmpl w:val="1C4CF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A6B1B"/>
    <w:multiLevelType w:val="hybridMultilevel"/>
    <w:tmpl w:val="BE4E2AD4"/>
    <w:lvl w:ilvl="0" w:tplc="801297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F7539"/>
    <w:multiLevelType w:val="hybridMultilevel"/>
    <w:tmpl w:val="51F82CAA"/>
    <w:lvl w:ilvl="0" w:tplc="5AE433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C59ED40E">
      <w:start w:val="1"/>
      <w:numFmt w:val="lowerRoman"/>
      <w:lvlText w:val="%3."/>
      <w:lvlJc w:val="right"/>
      <w:pPr>
        <w:ind w:left="2160" w:hanging="180"/>
      </w:pPr>
      <w:rPr>
        <w:b w:val="0"/>
        <w:bCs w:val="0"/>
      </w:rPr>
    </w:lvl>
    <w:lvl w:ilvl="3" w:tplc="67A24B6C">
      <w:start w:val="1"/>
      <w:numFmt w:val="lowerRoman"/>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95444"/>
    <w:multiLevelType w:val="hybridMultilevel"/>
    <w:tmpl w:val="05E2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5"/>
  </w:num>
  <w:num w:numId="4">
    <w:abstractNumId w:val="12"/>
  </w:num>
  <w:num w:numId="5">
    <w:abstractNumId w:val="11"/>
  </w:num>
  <w:num w:numId="6">
    <w:abstractNumId w:val="2"/>
  </w:num>
  <w:num w:numId="7">
    <w:abstractNumId w:val="1"/>
  </w:num>
  <w:num w:numId="8">
    <w:abstractNumId w:val="4"/>
  </w:num>
  <w:num w:numId="9">
    <w:abstractNumId w:val="10"/>
  </w:num>
  <w:num w:numId="10">
    <w:abstractNumId w:val="5"/>
  </w:num>
  <w:num w:numId="11">
    <w:abstractNumId w:val="8"/>
  </w:num>
  <w:num w:numId="12">
    <w:abstractNumId w:val="3"/>
  </w:num>
  <w:num w:numId="13">
    <w:abstractNumId w:val="0"/>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B7"/>
    <w:rsid w:val="000168CB"/>
    <w:rsid w:val="00033A0D"/>
    <w:rsid w:val="00037D12"/>
    <w:rsid w:val="00041DF7"/>
    <w:rsid w:val="0004465A"/>
    <w:rsid w:val="00044FDE"/>
    <w:rsid w:val="00046EE1"/>
    <w:rsid w:val="00072B91"/>
    <w:rsid w:val="00096192"/>
    <w:rsid w:val="000A4168"/>
    <w:rsid w:val="000A6E00"/>
    <w:rsid w:val="000B1768"/>
    <w:rsid w:val="000B1B55"/>
    <w:rsid w:val="000B4BC4"/>
    <w:rsid w:val="000C103A"/>
    <w:rsid w:val="000C368D"/>
    <w:rsid w:val="000D2799"/>
    <w:rsid w:val="000E31AF"/>
    <w:rsid w:val="000E70A0"/>
    <w:rsid w:val="000F3C21"/>
    <w:rsid w:val="000F7B48"/>
    <w:rsid w:val="00100A92"/>
    <w:rsid w:val="00113C71"/>
    <w:rsid w:val="001145FF"/>
    <w:rsid w:val="00115AC3"/>
    <w:rsid w:val="00126F23"/>
    <w:rsid w:val="00132A24"/>
    <w:rsid w:val="00137166"/>
    <w:rsid w:val="00143E02"/>
    <w:rsid w:val="0014624B"/>
    <w:rsid w:val="001504B2"/>
    <w:rsid w:val="001513A3"/>
    <w:rsid w:val="00151C80"/>
    <w:rsid w:val="00171F48"/>
    <w:rsid w:val="001837B0"/>
    <w:rsid w:val="00193168"/>
    <w:rsid w:val="001A149A"/>
    <w:rsid w:val="001A24C0"/>
    <w:rsid w:val="001A316E"/>
    <w:rsid w:val="001A701C"/>
    <w:rsid w:val="001B435B"/>
    <w:rsid w:val="001E4095"/>
    <w:rsid w:val="001E5374"/>
    <w:rsid w:val="00201A68"/>
    <w:rsid w:val="00202E14"/>
    <w:rsid w:val="00204673"/>
    <w:rsid w:val="002157FF"/>
    <w:rsid w:val="00215A10"/>
    <w:rsid w:val="00215F71"/>
    <w:rsid w:val="0021697A"/>
    <w:rsid w:val="00260E7C"/>
    <w:rsid w:val="00271125"/>
    <w:rsid w:val="002712A7"/>
    <w:rsid w:val="002728D2"/>
    <w:rsid w:val="00287F45"/>
    <w:rsid w:val="00295472"/>
    <w:rsid w:val="00297335"/>
    <w:rsid w:val="002A13A3"/>
    <w:rsid w:val="002A63E6"/>
    <w:rsid w:val="002A7885"/>
    <w:rsid w:val="002B2B2D"/>
    <w:rsid w:val="002B6C54"/>
    <w:rsid w:val="002C35DF"/>
    <w:rsid w:val="002D0EBC"/>
    <w:rsid w:val="002E03AB"/>
    <w:rsid w:val="002E29F9"/>
    <w:rsid w:val="002E7C0C"/>
    <w:rsid w:val="00305655"/>
    <w:rsid w:val="003145D3"/>
    <w:rsid w:val="00342573"/>
    <w:rsid w:val="00381EC0"/>
    <w:rsid w:val="00391D22"/>
    <w:rsid w:val="00394D1F"/>
    <w:rsid w:val="003A7947"/>
    <w:rsid w:val="003B704E"/>
    <w:rsid w:val="003C2BAB"/>
    <w:rsid w:val="003C551D"/>
    <w:rsid w:val="003D4D2E"/>
    <w:rsid w:val="003D6A6E"/>
    <w:rsid w:val="003E01A5"/>
    <w:rsid w:val="003E23F7"/>
    <w:rsid w:val="00405FF4"/>
    <w:rsid w:val="00411F9C"/>
    <w:rsid w:val="00413B1E"/>
    <w:rsid w:val="00442712"/>
    <w:rsid w:val="00445DC2"/>
    <w:rsid w:val="00455DA5"/>
    <w:rsid w:val="004635CB"/>
    <w:rsid w:val="004712CA"/>
    <w:rsid w:val="00483138"/>
    <w:rsid w:val="004840AF"/>
    <w:rsid w:val="00486E95"/>
    <w:rsid w:val="004A0531"/>
    <w:rsid w:val="004A512B"/>
    <w:rsid w:val="004B055E"/>
    <w:rsid w:val="004B4E2A"/>
    <w:rsid w:val="004C3489"/>
    <w:rsid w:val="004C75D6"/>
    <w:rsid w:val="004D412A"/>
    <w:rsid w:val="004D4A72"/>
    <w:rsid w:val="005057E9"/>
    <w:rsid w:val="00531B4F"/>
    <w:rsid w:val="00532ABA"/>
    <w:rsid w:val="00532D55"/>
    <w:rsid w:val="00535345"/>
    <w:rsid w:val="00573F7A"/>
    <w:rsid w:val="0059087F"/>
    <w:rsid w:val="00590F07"/>
    <w:rsid w:val="00593C53"/>
    <w:rsid w:val="00597D02"/>
    <w:rsid w:val="005A35C9"/>
    <w:rsid w:val="005B1D11"/>
    <w:rsid w:val="005C00FE"/>
    <w:rsid w:val="005D0E4F"/>
    <w:rsid w:val="006253E4"/>
    <w:rsid w:val="0063642E"/>
    <w:rsid w:val="00646812"/>
    <w:rsid w:val="00650BA6"/>
    <w:rsid w:val="006532C4"/>
    <w:rsid w:val="00666369"/>
    <w:rsid w:val="006810DF"/>
    <w:rsid w:val="00695661"/>
    <w:rsid w:val="006A0DC2"/>
    <w:rsid w:val="006A3389"/>
    <w:rsid w:val="006C3357"/>
    <w:rsid w:val="006C3F4E"/>
    <w:rsid w:val="006D0889"/>
    <w:rsid w:val="006E051E"/>
    <w:rsid w:val="006E425B"/>
    <w:rsid w:val="00722A91"/>
    <w:rsid w:val="0073262C"/>
    <w:rsid w:val="00743537"/>
    <w:rsid w:val="00753AFF"/>
    <w:rsid w:val="007669B1"/>
    <w:rsid w:val="00766FA6"/>
    <w:rsid w:val="00775023"/>
    <w:rsid w:val="00777505"/>
    <w:rsid w:val="00791362"/>
    <w:rsid w:val="007946F9"/>
    <w:rsid w:val="007B7C48"/>
    <w:rsid w:val="007E220A"/>
    <w:rsid w:val="007E6D26"/>
    <w:rsid w:val="007F3802"/>
    <w:rsid w:val="0080195F"/>
    <w:rsid w:val="00806788"/>
    <w:rsid w:val="008101BF"/>
    <w:rsid w:val="00812C29"/>
    <w:rsid w:val="0084417E"/>
    <w:rsid w:val="00864913"/>
    <w:rsid w:val="008677F1"/>
    <w:rsid w:val="0087235D"/>
    <w:rsid w:val="00872861"/>
    <w:rsid w:val="008914B4"/>
    <w:rsid w:val="00896382"/>
    <w:rsid w:val="008A065D"/>
    <w:rsid w:val="008A27E0"/>
    <w:rsid w:val="008A40A8"/>
    <w:rsid w:val="008B26E4"/>
    <w:rsid w:val="008B4F8D"/>
    <w:rsid w:val="009002DC"/>
    <w:rsid w:val="0090516D"/>
    <w:rsid w:val="009225F8"/>
    <w:rsid w:val="00930E3F"/>
    <w:rsid w:val="0096309F"/>
    <w:rsid w:val="00970D53"/>
    <w:rsid w:val="0097158E"/>
    <w:rsid w:val="009718B6"/>
    <w:rsid w:val="00972139"/>
    <w:rsid w:val="009723C7"/>
    <w:rsid w:val="00982CF0"/>
    <w:rsid w:val="00985C59"/>
    <w:rsid w:val="00993443"/>
    <w:rsid w:val="00996676"/>
    <w:rsid w:val="00997A40"/>
    <w:rsid w:val="009B2DA3"/>
    <w:rsid w:val="009B42E4"/>
    <w:rsid w:val="009C104C"/>
    <w:rsid w:val="009C638C"/>
    <w:rsid w:val="009D1D41"/>
    <w:rsid w:val="009E108B"/>
    <w:rsid w:val="009F737D"/>
    <w:rsid w:val="00A05852"/>
    <w:rsid w:val="00A13809"/>
    <w:rsid w:val="00A147DA"/>
    <w:rsid w:val="00A364A6"/>
    <w:rsid w:val="00A5369B"/>
    <w:rsid w:val="00A63126"/>
    <w:rsid w:val="00A729BD"/>
    <w:rsid w:val="00A8245C"/>
    <w:rsid w:val="00AA5D5F"/>
    <w:rsid w:val="00AC4E3A"/>
    <w:rsid w:val="00AC7B86"/>
    <w:rsid w:val="00AD3645"/>
    <w:rsid w:val="00AE3572"/>
    <w:rsid w:val="00AF08B6"/>
    <w:rsid w:val="00AF44FE"/>
    <w:rsid w:val="00B016A2"/>
    <w:rsid w:val="00B0287D"/>
    <w:rsid w:val="00B1445B"/>
    <w:rsid w:val="00B15AB2"/>
    <w:rsid w:val="00B20FCF"/>
    <w:rsid w:val="00B347F3"/>
    <w:rsid w:val="00B454BE"/>
    <w:rsid w:val="00B630BD"/>
    <w:rsid w:val="00B7474B"/>
    <w:rsid w:val="00B8216F"/>
    <w:rsid w:val="00B84730"/>
    <w:rsid w:val="00B978B0"/>
    <w:rsid w:val="00BA4055"/>
    <w:rsid w:val="00BA6838"/>
    <w:rsid w:val="00BB105C"/>
    <w:rsid w:val="00BB6899"/>
    <w:rsid w:val="00BD2DBD"/>
    <w:rsid w:val="00BF31D3"/>
    <w:rsid w:val="00C0031D"/>
    <w:rsid w:val="00C12094"/>
    <w:rsid w:val="00C20054"/>
    <w:rsid w:val="00C24DCF"/>
    <w:rsid w:val="00C258F0"/>
    <w:rsid w:val="00C273B4"/>
    <w:rsid w:val="00C34CBD"/>
    <w:rsid w:val="00C37089"/>
    <w:rsid w:val="00C75E53"/>
    <w:rsid w:val="00C867E9"/>
    <w:rsid w:val="00C94C74"/>
    <w:rsid w:val="00C9529E"/>
    <w:rsid w:val="00CA5F43"/>
    <w:rsid w:val="00CB77D4"/>
    <w:rsid w:val="00CB7F78"/>
    <w:rsid w:val="00CD075A"/>
    <w:rsid w:val="00CD3DF2"/>
    <w:rsid w:val="00CE0EE0"/>
    <w:rsid w:val="00CE64A7"/>
    <w:rsid w:val="00D27E02"/>
    <w:rsid w:val="00D31AE0"/>
    <w:rsid w:val="00D35519"/>
    <w:rsid w:val="00D44728"/>
    <w:rsid w:val="00D44C9C"/>
    <w:rsid w:val="00D77DA9"/>
    <w:rsid w:val="00D835F6"/>
    <w:rsid w:val="00D9737E"/>
    <w:rsid w:val="00DA7EC3"/>
    <w:rsid w:val="00DB08B7"/>
    <w:rsid w:val="00DC1C5C"/>
    <w:rsid w:val="00DC6D9A"/>
    <w:rsid w:val="00DC775C"/>
    <w:rsid w:val="00E03BB8"/>
    <w:rsid w:val="00E2630C"/>
    <w:rsid w:val="00E3149D"/>
    <w:rsid w:val="00E368A0"/>
    <w:rsid w:val="00E47013"/>
    <w:rsid w:val="00E4756B"/>
    <w:rsid w:val="00E51800"/>
    <w:rsid w:val="00E55BC1"/>
    <w:rsid w:val="00E61BB0"/>
    <w:rsid w:val="00E739B8"/>
    <w:rsid w:val="00E805CB"/>
    <w:rsid w:val="00EA6655"/>
    <w:rsid w:val="00ED02A8"/>
    <w:rsid w:val="00EF033A"/>
    <w:rsid w:val="00EF5F1C"/>
    <w:rsid w:val="00F04A1F"/>
    <w:rsid w:val="00F14D23"/>
    <w:rsid w:val="00F61715"/>
    <w:rsid w:val="00F6731A"/>
    <w:rsid w:val="00F72BF4"/>
    <w:rsid w:val="00F819C2"/>
    <w:rsid w:val="00F96E26"/>
    <w:rsid w:val="00FA11B8"/>
    <w:rsid w:val="00FA2256"/>
    <w:rsid w:val="00FB0333"/>
    <w:rsid w:val="00FB0E3E"/>
    <w:rsid w:val="00FB3B9B"/>
    <w:rsid w:val="00FD00F7"/>
    <w:rsid w:val="00FD2D42"/>
    <w:rsid w:val="00FD486B"/>
    <w:rsid w:val="00FD6E8F"/>
    <w:rsid w:val="00FE2DB1"/>
    <w:rsid w:val="00FF4060"/>
    <w:rsid w:val="00FF677A"/>
    <w:rsid w:val="00FF69A0"/>
    <w:rsid w:val="00FF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2FAC"/>
  <w15:chartTrackingRefBased/>
  <w15:docId w15:val="{FB80929C-F3F1-4779-9B63-48A6D8B8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3C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D5F"/>
    <w:pPr>
      <w:ind w:left="720"/>
      <w:contextualSpacing/>
    </w:pPr>
  </w:style>
  <w:style w:type="character" w:styleId="Hyperlink">
    <w:name w:val="Hyperlink"/>
    <w:basedOn w:val="DefaultParagraphFont"/>
    <w:uiPriority w:val="99"/>
    <w:unhideWhenUsed/>
    <w:rsid w:val="005B1D11"/>
    <w:rPr>
      <w:color w:val="0563C1" w:themeColor="hyperlink"/>
      <w:u w:val="single"/>
    </w:rPr>
  </w:style>
  <w:style w:type="character" w:styleId="UnresolvedMention">
    <w:name w:val="Unresolved Mention"/>
    <w:basedOn w:val="DefaultParagraphFont"/>
    <w:uiPriority w:val="99"/>
    <w:semiHidden/>
    <w:unhideWhenUsed/>
    <w:rsid w:val="005B1D11"/>
    <w:rPr>
      <w:color w:val="605E5C"/>
      <w:shd w:val="clear" w:color="auto" w:fill="E1DFDD"/>
    </w:rPr>
  </w:style>
  <w:style w:type="paragraph" w:styleId="NormalWeb">
    <w:name w:val="Normal (Web)"/>
    <w:basedOn w:val="Normal"/>
    <w:uiPriority w:val="99"/>
    <w:unhideWhenUsed/>
    <w:rsid w:val="000A6E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6E00"/>
    <w:rPr>
      <w:i/>
      <w:iCs/>
    </w:rPr>
  </w:style>
  <w:style w:type="character" w:customStyle="1" w:styleId="Heading2Char">
    <w:name w:val="Heading 2 Char"/>
    <w:basedOn w:val="DefaultParagraphFont"/>
    <w:link w:val="Heading2"/>
    <w:uiPriority w:val="9"/>
    <w:rsid w:val="00593C5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97D02"/>
    <w:rPr>
      <w:color w:val="954F72" w:themeColor="followedHyperlink"/>
      <w:u w:val="single"/>
    </w:rPr>
  </w:style>
  <w:style w:type="paragraph" w:styleId="Header">
    <w:name w:val="header"/>
    <w:basedOn w:val="Normal"/>
    <w:link w:val="HeaderChar"/>
    <w:uiPriority w:val="99"/>
    <w:unhideWhenUsed/>
    <w:rsid w:val="00DC1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C5C"/>
  </w:style>
  <w:style w:type="paragraph" w:styleId="Footer">
    <w:name w:val="footer"/>
    <w:basedOn w:val="Normal"/>
    <w:link w:val="FooterChar"/>
    <w:uiPriority w:val="99"/>
    <w:unhideWhenUsed/>
    <w:rsid w:val="00DC1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64055">
      <w:bodyDiv w:val="1"/>
      <w:marLeft w:val="0"/>
      <w:marRight w:val="0"/>
      <w:marTop w:val="0"/>
      <w:marBottom w:val="0"/>
      <w:divBdr>
        <w:top w:val="none" w:sz="0" w:space="0" w:color="auto"/>
        <w:left w:val="none" w:sz="0" w:space="0" w:color="auto"/>
        <w:bottom w:val="none" w:sz="0" w:space="0" w:color="auto"/>
        <w:right w:val="none" w:sz="0" w:space="0" w:color="auto"/>
      </w:divBdr>
    </w:div>
    <w:div w:id="1115103454">
      <w:bodyDiv w:val="1"/>
      <w:marLeft w:val="0"/>
      <w:marRight w:val="0"/>
      <w:marTop w:val="0"/>
      <w:marBottom w:val="0"/>
      <w:divBdr>
        <w:top w:val="none" w:sz="0" w:space="0" w:color="auto"/>
        <w:left w:val="none" w:sz="0" w:space="0" w:color="auto"/>
        <w:bottom w:val="none" w:sz="0" w:space="0" w:color="auto"/>
        <w:right w:val="none" w:sz="0" w:space="0" w:color="auto"/>
      </w:divBdr>
    </w:div>
    <w:div w:id="11563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FjturpNaSMp167j_intcuomlLYl_YY3tc6L7riM_zo/edit" TargetMode="External"/><Relationship Id="rId3" Type="http://schemas.openxmlformats.org/officeDocument/2006/relationships/settings" Target="settings.xml"/><Relationship Id="rId7" Type="http://schemas.openxmlformats.org/officeDocument/2006/relationships/hyperlink" Target="https://bokcenter.harvard.edu/syllabus-desig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ccessibility.harvard.edu/" TargetMode="External"/><Relationship Id="rId4" Type="http://schemas.openxmlformats.org/officeDocument/2006/relationships/webSettings" Target="webSettings.xml"/><Relationship Id="rId9" Type="http://schemas.openxmlformats.org/officeDocument/2006/relationships/hyperlink" Target="https://www.accessiblesyllabus.com/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Creighton</dc:creator>
  <cp:keywords/>
  <dc:description/>
  <cp:lastModifiedBy>Alexander Creighton</cp:lastModifiedBy>
  <cp:revision>18</cp:revision>
  <cp:lastPrinted>2021-04-07T18:33:00Z</cp:lastPrinted>
  <dcterms:created xsi:type="dcterms:W3CDTF">2021-04-07T18:26:00Z</dcterms:created>
  <dcterms:modified xsi:type="dcterms:W3CDTF">2021-05-10T16:49:00Z</dcterms:modified>
</cp:coreProperties>
</file>